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3301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F4BAA66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833953D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1583058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314491" w14:textId="249C3380" w:rsidR="0024718D" w:rsidRPr="00C47F6B" w:rsidRDefault="0024718D" w:rsidP="00C47F6B">
      <w:pPr>
        <w:keepLines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r w:rsidRPr="00C47F6B">
        <w:rPr>
          <w:rFonts w:ascii="Arial" w:hAnsi="Arial" w:cs="Arial"/>
          <w:color w:val="000000" w:themeColor="text1"/>
          <w:sz w:val="28"/>
        </w:rPr>
        <w:t>RT - CNRS BIOLOGIE :</w:t>
      </w:r>
    </w:p>
    <w:p w14:paraId="27822BF0" w14:textId="58A5555D" w:rsidR="00DD737F" w:rsidRPr="00C47F6B" w:rsidRDefault="00DD737F" w:rsidP="00C47F6B">
      <w:pPr>
        <w:keepLines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 w:themeColor="text1"/>
          <w:sz w:val="28"/>
        </w:rPr>
      </w:pPr>
      <w:bookmarkStart w:id="0" w:name="_GoBack"/>
      <w:r w:rsidRPr="00C47F6B">
        <w:rPr>
          <w:rFonts w:ascii="Arial" w:hAnsi="Arial" w:cs="Arial"/>
          <w:color w:val="000000" w:themeColor="text1"/>
          <w:sz w:val="28"/>
        </w:rPr>
        <w:t xml:space="preserve">Appel à Manifestation d'Intérêt (AMI) pour </w:t>
      </w:r>
      <w:r w:rsidR="00B40643" w:rsidRPr="00C47F6B">
        <w:rPr>
          <w:rFonts w:ascii="Arial" w:hAnsi="Arial" w:cs="Arial"/>
          <w:color w:val="000000" w:themeColor="text1"/>
          <w:sz w:val="28"/>
        </w:rPr>
        <w:t>des</w:t>
      </w:r>
      <w:r w:rsidRPr="00C47F6B">
        <w:rPr>
          <w:rFonts w:ascii="Arial" w:hAnsi="Arial" w:cs="Arial"/>
          <w:color w:val="000000" w:themeColor="text1"/>
          <w:sz w:val="28"/>
        </w:rPr>
        <w:t xml:space="preserve"> </w:t>
      </w:r>
      <w:r w:rsidR="0024718D" w:rsidRPr="00C47F6B">
        <w:rPr>
          <w:rFonts w:ascii="Arial" w:hAnsi="Arial" w:cs="Arial"/>
          <w:color w:val="000000" w:themeColor="text1"/>
          <w:sz w:val="28"/>
        </w:rPr>
        <w:t xml:space="preserve">Réseaux Thématiques </w:t>
      </w:r>
      <w:r w:rsidRPr="00C47F6B">
        <w:rPr>
          <w:rFonts w:ascii="Arial" w:hAnsi="Arial" w:cs="Arial"/>
          <w:color w:val="000000" w:themeColor="text1"/>
          <w:sz w:val="28"/>
        </w:rPr>
        <w:t>au sein de CNRS Biologie</w:t>
      </w:r>
    </w:p>
    <w:bookmarkEnd w:id="0"/>
    <w:p w14:paraId="3D8EC4BB" w14:textId="4D891B46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FE81B1B" w14:textId="3C7A72D0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6A2386" w14:textId="0FEC0A29" w:rsidR="00A07870" w:rsidRPr="00C47F6B" w:rsidRDefault="009B071C" w:rsidP="007950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C47F6B">
        <w:rPr>
          <w:rFonts w:ascii="Arial" w:eastAsia="Times New Roman" w:hAnsi="Arial" w:cs="Arial"/>
          <w:color w:val="000000"/>
          <w:lang w:eastAsia="fr-FR"/>
        </w:rPr>
        <w:t>Le CNRS, en tant qu'acteur national de la recherche, s’engage activement dans la structuration des communautés scientifiques, afin de promouvoir une recherche d'excellence au service de la société et des grands enjeux contemporains.</w:t>
      </w:r>
    </w:p>
    <w:p w14:paraId="52A03D1B" w14:textId="77777777" w:rsidR="009B071C" w:rsidRPr="00C47F6B" w:rsidRDefault="009B071C" w:rsidP="007950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601EBFF8" w14:textId="78E5971A" w:rsidR="007E168F" w:rsidRPr="00C47F6B" w:rsidRDefault="009B071C" w:rsidP="00A0787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C47F6B">
        <w:rPr>
          <w:rFonts w:ascii="Arial" w:eastAsia="Times New Roman" w:hAnsi="Arial" w:cs="Arial"/>
          <w:color w:val="000000"/>
          <w:lang w:eastAsia="fr-FR"/>
        </w:rPr>
        <w:t xml:space="preserve">Dans ce cadre, CNRS Biologie fait évoluer les « Réseaux Thématiques » (RT - anciennement GDR). </w:t>
      </w:r>
      <w:r w:rsidR="00A07870" w:rsidRPr="00C47F6B">
        <w:rPr>
          <w:rFonts w:ascii="Arial" w:eastAsia="Times New Roman" w:hAnsi="Arial" w:cs="Arial"/>
          <w:color w:val="000000"/>
          <w:lang w:eastAsia="fr-FR"/>
        </w:rPr>
        <w:t xml:space="preserve">L'objectif est de favoriser l'émergence de nouveaux </w:t>
      </w:r>
      <w:r w:rsidRPr="00C47F6B">
        <w:rPr>
          <w:rFonts w:ascii="Arial" w:eastAsia="Times New Roman" w:hAnsi="Arial" w:cs="Arial"/>
          <w:color w:val="000000"/>
          <w:lang w:eastAsia="fr-FR"/>
        </w:rPr>
        <w:t>réseaux</w:t>
      </w:r>
      <w:r w:rsidR="00B91FF9" w:rsidRPr="00C47F6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A07870" w:rsidRPr="00C47F6B">
        <w:rPr>
          <w:rFonts w:ascii="Arial" w:eastAsia="Times New Roman" w:hAnsi="Arial" w:cs="Arial"/>
          <w:color w:val="000000"/>
          <w:lang w:eastAsia="fr-FR"/>
        </w:rPr>
        <w:t>susceptibles de porter des projets scientifiques ambitieux et capables de répondre rapidement à la demande des grands programmes nationaux</w:t>
      </w:r>
      <w:r w:rsidR="00B91FF9" w:rsidRPr="00C47F6B">
        <w:rPr>
          <w:rFonts w:ascii="Arial" w:eastAsia="Times New Roman" w:hAnsi="Arial" w:cs="Arial"/>
          <w:color w:val="000000"/>
          <w:lang w:eastAsia="fr-FR"/>
        </w:rPr>
        <w:t xml:space="preserve"> et européens</w:t>
      </w:r>
      <w:r w:rsidR="00A07870" w:rsidRPr="00C47F6B">
        <w:rPr>
          <w:rFonts w:ascii="Arial" w:eastAsia="Times New Roman" w:hAnsi="Arial" w:cs="Arial"/>
          <w:color w:val="000000"/>
          <w:lang w:eastAsia="fr-FR"/>
        </w:rPr>
        <w:t>.</w:t>
      </w:r>
      <w:r w:rsidR="00B54388" w:rsidRPr="00C47F6B">
        <w:rPr>
          <w:rFonts w:ascii="Arial" w:eastAsia="Times New Roman" w:hAnsi="Arial" w:cs="Arial"/>
          <w:color w:val="000000"/>
          <w:lang w:eastAsia="fr-FR"/>
        </w:rPr>
        <w:t xml:space="preserve"> Il s'agit également de fédérer et structurer des communautés scientifiques </w:t>
      </w:r>
      <w:r w:rsidR="00E256A2" w:rsidRPr="00C47F6B">
        <w:rPr>
          <w:rFonts w:ascii="Arial" w:eastAsia="Times New Roman" w:hAnsi="Arial" w:cs="Arial"/>
          <w:color w:val="000000"/>
          <w:lang w:eastAsia="fr-FR"/>
        </w:rPr>
        <w:t xml:space="preserve">pour le développement de nouvelles synergies autour de thèmes ou de problématiques stratégiques pour CNRS Biologie. </w:t>
      </w:r>
    </w:p>
    <w:p w14:paraId="55C5C8E7" w14:textId="77777777" w:rsidR="00A07870" w:rsidRPr="00C47F6B" w:rsidRDefault="00A07870" w:rsidP="007950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48E18C73" w14:textId="4C176FFD" w:rsidR="00A07870" w:rsidRPr="00C47F6B" w:rsidRDefault="00A07870" w:rsidP="00A07870">
      <w:pPr>
        <w:spacing w:after="0" w:line="240" w:lineRule="auto"/>
        <w:jc w:val="both"/>
        <w:rPr>
          <w:rFonts w:ascii="Arial" w:hAnsi="Arial" w:cs="Arial"/>
        </w:rPr>
      </w:pPr>
      <w:r w:rsidRPr="00C47F6B">
        <w:rPr>
          <w:rFonts w:ascii="Arial" w:hAnsi="Arial" w:cs="Arial"/>
        </w:rPr>
        <w:t>Ces RT seront financés pour une période non-renouvelable de 3 à 5 ans, avec la possibilité de conserver</w:t>
      </w:r>
      <w:r w:rsidR="00B54388" w:rsidRPr="00C47F6B">
        <w:rPr>
          <w:rFonts w:ascii="Arial" w:hAnsi="Arial" w:cs="Arial"/>
        </w:rPr>
        <w:t>, sous réserve d'une évaluation favorable,</w:t>
      </w:r>
      <w:r w:rsidRPr="00C47F6B">
        <w:rPr>
          <w:rFonts w:ascii="Arial" w:hAnsi="Arial" w:cs="Arial"/>
        </w:rPr>
        <w:t xml:space="preserve"> le label </w:t>
      </w:r>
      <w:r w:rsidR="001635DE" w:rsidRPr="00C47F6B">
        <w:rPr>
          <w:rFonts w:ascii="Arial" w:hAnsi="Arial" w:cs="Arial"/>
        </w:rPr>
        <w:t xml:space="preserve">« RT </w:t>
      </w:r>
      <w:r w:rsidR="005F7311" w:rsidRPr="00C47F6B">
        <w:rPr>
          <w:rFonts w:ascii="Arial" w:hAnsi="Arial" w:cs="Arial"/>
        </w:rPr>
        <w:t>CNRS</w:t>
      </w:r>
      <w:r w:rsidR="001635DE" w:rsidRPr="00C47F6B">
        <w:rPr>
          <w:rFonts w:ascii="Arial" w:hAnsi="Arial" w:cs="Arial"/>
        </w:rPr>
        <w:t xml:space="preserve"> </w:t>
      </w:r>
      <w:r w:rsidR="005F7311" w:rsidRPr="00C47F6B">
        <w:rPr>
          <w:rFonts w:ascii="Arial" w:hAnsi="Arial" w:cs="Arial"/>
        </w:rPr>
        <w:t>Biologie</w:t>
      </w:r>
      <w:r w:rsidR="001635DE" w:rsidRPr="00C47F6B">
        <w:rPr>
          <w:rFonts w:ascii="Arial" w:hAnsi="Arial" w:cs="Arial"/>
        </w:rPr>
        <w:t> »</w:t>
      </w:r>
      <w:r w:rsidR="005F7311" w:rsidRPr="00C47F6B">
        <w:rPr>
          <w:rFonts w:ascii="Arial" w:hAnsi="Arial" w:cs="Arial"/>
        </w:rPr>
        <w:t xml:space="preserve"> </w:t>
      </w:r>
      <w:r w:rsidRPr="00C47F6B">
        <w:rPr>
          <w:rFonts w:ascii="Arial" w:hAnsi="Arial" w:cs="Arial"/>
        </w:rPr>
        <w:t xml:space="preserve">au-delà de la période de financement. </w:t>
      </w:r>
    </w:p>
    <w:p w14:paraId="54BFA015" w14:textId="77777777" w:rsidR="00A07870" w:rsidRPr="00C47F6B" w:rsidRDefault="00A07870" w:rsidP="00795052">
      <w:pPr>
        <w:spacing w:after="0" w:line="240" w:lineRule="auto"/>
        <w:jc w:val="both"/>
        <w:rPr>
          <w:rFonts w:ascii="Arial" w:hAnsi="Arial" w:cs="Arial"/>
        </w:rPr>
      </w:pPr>
    </w:p>
    <w:p w14:paraId="6E7211D5" w14:textId="066233B9" w:rsidR="00DD737F" w:rsidRPr="00C47F6B" w:rsidRDefault="007B6433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</w:rPr>
        <w:t>Les propositions pré-arbitrées favorablement seront invité</w:t>
      </w:r>
      <w:r w:rsidR="00ED4CC1" w:rsidRPr="00C47F6B">
        <w:rPr>
          <w:rFonts w:ascii="Arial" w:hAnsi="Arial" w:cs="Arial"/>
        </w:rPr>
        <w:t>e</w:t>
      </w:r>
      <w:r w:rsidRPr="00C47F6B">
        <w:rPr>
          <w:rFonts w:ascii="Arial" w:hAnsi="Arial" w:cs="Arial"/>
        </w:rPr>
        <w:t>s à déposer un dossier complet. Les projets retenus seront financés à hauteur maximale de 10 k€/an.</w:t>
      </w:r>
    </w:p>
    <w:p w14:paraId="7860F402" w14:textId="77777777" w:rsidR="007B6433" w:rsidRPr="00C47F6B" w:rsidRDefault="007B6433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923186F" w14:textId="21634529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C47F6B">
        <w:rPr>
          <w:rFonts w:ascii="Arial" w:hAnsi="Arial" w:cs="Arial"/>
          <w:b/>
          <w:color w:val="000000" w:themeColor="text1"/>
          <w:u w:val="single"/>
        </w:rPr>
        <w:t>Objectifs de l’AMI</w:t>
      </w:r>
    </w:p>
    <w:p w14:paraId="426D1E22" w14:textId="28DBA908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 xml:space="preserve">Cet AMI a pour </w:t>
      </w:r>
      <w:r w:rsidR="000861A7" w:rsidRPr="00C47F6B">
        <w:rPr>
          <w:rFonts w:ascii="Arial" w:hAnsi="Arial" w:cs="Arial"/>
          <w:color w:val="000000" w:themeColor="text1"/>
        </w:rPr>
        <w:t>objectifs</w:t>
      </w:r>
      <w:r w:rsidRPr="00C47F6B">
        <w:rPr>
          <w:rFonts w:ascii="Arial" w:hAnsi="Arial" w:cs="Arial"/>
          <w:color w:val="000000" w:themeColor="text1"/>
        </w:rPr>
        <w:t xml:space="preserve"> de :</w:t>
      </w:r>
    </w:p>
    <w:p w14:paraId="6F29E6F3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09F4E2" w14:textId="56170E30" w:rsidR="00DD737F" w:rsidRPr="00C47F6B" w:rsidRDefault="00DD737F" w:rsidP="002E0195">
      <w:pPr>
        <w:pStyle w:val="Paragraphedeliste"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 xml:space="preserve">Recueillir des propositions de </w:t>
      </w:r>
      <w:r w:rsidR="002E0195" w:rsidRPr="00C47F6B">
        <w:rPr>
          <w:rFonts w:ascii="Arial" w:hAnsi="Arial" w:cs="Arial"/>
          <w:color w:val="000000" w:themeColor="text1"/>
        </w:rPr>
        <w:t>réseaux susceptibles de</w:t>
      </w:r>
      <w:r w:rsidR="002E0195" w:rsidRPr="00C47F6B" w:rsidDel="002E0195">
        <w:rPr>
          <w:rFonts w:ascii="Arial" w:hAnsi="Arial" w:cs="Arial"/>
          <w:color w:val="000000" w:themeColor="text1"/>
        </w:rPr>
        <w:t xml:space="preserve"> </w:t>
      </w:r>
      <w:r w:rsidRPr="00C47F6B">
        <w:rPr>
          <w:rFonts w:ascii="Arial" w:hAnsi="Arial" w:cs="Arial"/>
          <w:color w:val="000000" w:themeColor="text1"/>
        </w:rPr>
        <w:t xml:space="preserve">stimuler l'émergence d'initiatives </w:t>
      </w:r>
      <w:r w:rsidR="00294642" w:rsidRPr="00C47F6B">
        <w:rPr>
          <w:rFonts w:ascii="Arial" w:hAnsi="Arial" w:cs="Arial"/>
          <w:color w:val="000000" w:themeColor="text1"/>
        </w:rPr>
        <w:t xml:space="preserve">ambitieuses et </w:t>
      </w:r>
      <w:r w:rsidRPr="00C47F6B">
        <w:rPr>
          <w:rFonts w:ascii="Arial" w:hAnsi="Arial" w:cs="Arial"/>
          <w:color w:val="000000" w:themeColor="text1"/>
        </w:rPr>
        <w:t>innovantes.</w:t>
      </w:r>
    </w:p>
    <w:p w14:paraId="7625AB48" w14:textId="7E9EC25A" w:rsidR="00DD737F" w:rsidRPr="00C47F6B" w:rsidRDefault="00DD737F" w:rsidP="00DD737F">
      <w:pPr>
        <w:pStyle w:val="Paragraphedeliste"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>Les projets sélectionnés devront ensuite élaborer un dossier de candidature pour le futur appel à projet thématique.</w:t>
      </w:r>
    </w:p>
    <w:p w14:paraId="1E28E324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19EAAD4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C47F6B">
        <w:rPr>
          <w:rFonts w:ascii="Arial" w:hAnsi="Arial" w:cs="Arial"/>
          <w:b/>
          <w:color w:val="000000" w:themeColor="text1"/>
          <w:u w:val="single"/>
        </w:rPr>
        <w:t>Qui peut répondre ?</w:t>
      </w:r>
    </w:p>
    <w:p w14:paraId="1B500A27" w14:textId="44A2A899" w:rsidR="002E0195" w:rsidRPr="00C47F6B" w:rsidRDefault="002E0195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>La coordinatrice ou le coordinateur du RT-CNRS Biologie devra être affilié à une unité de recherche d</w:t>
      </w:r>
      <w:r w:rsidR="00775A7E" w:rsidRPr="00C47F6B">
        <w:rPr>
          <w:rFonts w:ascii="Arial" w:hAnsi="Arial" w:cs="Arial"/>
          <w:color w:val="000000" w:themeColor="text1"/>
        </w:rPr>
        <w:t>e</w:t>
      </w:r>
      <w:r w:rsidRPr="00C47F6B">
        <w:rPr>
          <w:rFonts w:ascii="Arial" w:hAnsi="Arial" w:cs="Arial"/>
          <w:color w:val="000000" w:themeColor="text1"/>
        </w:rPr>
        <w:t xml:space="preserve"> CNRS Biologie. Les participantes et participants du RT peuvent être issus de toute unité de recherche française, sans obligation d'une tutelle CNRS.</w:t>
      </w:r>
    </w:p>
    <w:p w14:paraId="785FA990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57A6A5" w14:textId="3872E02E" w:rsidR="00DD737F" w:rsidRPr="00C47F6B" w:rsidRDefault="00DD737F" w:rsidP="00795052">
      <w:pPr>
        <w:keepLines/>
        <w:spacing w:after="0" w:line="240" w:lineRule="auto"/>
        <w:jc w:val="both"/>
        <w:rPr>
          <w:rFonts w:ascii="Arial" w:hAnsi="Arial" w:cs="Arial"/>
        </w:rPr>
      </w:pPr>
      <w:r w:rsidRPr="00C47F6B">
        <w:rPr>
          <w:rFonts w:ascii="Arial" w:hAnsi="Arial" w:cs="Arial"/>
          <w:b/>
          <w:color w:val="000000" w:themeColor="text1"/>
          <w:u w:val="single"/>
        </w:rPr>
        <w:t>Modalités de réponse</w:t>
      </w:r>
      <w:r w:rsidR="007D6C04" w:rsidRPr="00C47F6B">
        <w:rPr>
          <w:rFonts w:ascii="Arial" w:hAnsi="Arial" w:cs="Arial"/>
          <w:b/>
          <w:color w:val="000000" w:themeColor="text1"/>
          <w:u w:val="single"/>
        </w:rPr>
        <w:t xml:space="preserve"> : </w:t>
      </w:r>
      <w:r w:rsidR="007D6C04" w:rsidRPr="00C47F6B">
        <w:rPr>
          <w:rFonts w:ascii="Arial" w:hAnsi="Arial" w:cs="Arial"/>
          <w:bCs/>
          <w:color w:val="000000" w:themeColor="text1"/>
          <w:u w:val="single"/>
        </w:rPr>
        <w:t>voir le formulaire de candidature à l'AMI.</w:t>
      </w:r>
      <w:r w:rsidR="007D6C04" w:rsidRPr="00C47F6B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1D5A91C6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A0B640" w14:textId="2E90DADE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C47F6B">
        <w:rPr>
          <w:rFonts w:ascii="Arial" w:hAnsi="Arial" w:cs="Arial"/>
          <w:b/>
          <w:color w:val="000000" w:themeColor="text1"/>
          <w:u w:val="single"/>
        </w:rPr>
        <w:t>Dates clés</w:t>
      </w:r>
    </w:p>
    <w:p w14:paraId="06293571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37C7277" w14:textId="3B611534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 xml:space="preserve">Date de lancement de l’AMI : </w:t>
      </w:r>
      <w:r w:rsidR="001175F2">
        <w:rPr>
          <w:rFonts w:ascii="Arial" w:hAnsi="Arial" w:cs="Arial"/>
          <w:color w:val="000000" w:themeColor="text1"/>
        </w:rPr>
        <w:t xml:space="preserve">10 </w:t>
      </w:r>
      <w:r w:rsidRPr="00C47F6B">
        <w:rPr>
          <w:rFonts w:ascii="Arial" w:hAnsi="Arial" w:cs="Arial"/>
          <w:color w:val="000000" w:themeColor="text1"/>
        </w:rPr>
        <w:t>décembre 2024</w:t>
      </w:r>
    </w:p>
    <w:p w14:paraId="1840286F" w14:textId="796C5B2B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>Date limite de soumission : 31 janvier 2025</w:t>
      </w:r>
      <w:r w:rsidR="000861A7" w:rsidRPr="00C47F6B">
        <w:rPr>
          <w:rFonts w:ascii="Arial" w:hAnsi="Arial" w:cs="Arial"/>
          <w:color w:val="000000" w:themeColor="text1"/>
        </w:rPr>
        <w:t xml:space="preserve"> à l’adresse </w:t>
      </w:r>
      <w:hyperlink r:id="rId8" w:history="1">
        <w:r w:rsidR="000861A7" w:rsidRPr="00C47F6B">
          <w:rPr>
            <w:rStyle w:val="Lienhypertexte"/>
            <w:b/>
          </w:rPr>
          <w:t>insb.structures@cnrs.fr</w:t>
        </w:r>
      </w:hyperlink>
    </w:p>
    <w:p w14:paraId="5418172C" w14:textId="736ABA30" w:rsidR="000861A7" w:rsidRPr="00C47F6B" w:rsidRDefault="000861A7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>Prés</w:t>
      </w:r>
      <w:r w:rsidR="00DD737F" w:rsidRPr="00C47F6B">
        <w:rPr>
          <w:rFonts w:ascii="Arial" w:hAnsi="Arial" w:cs="Arial"/>
          <w:color w:val="000000" w:themeColor="text1"/>
        </w:rPr>
        <w:t xml:space="preserve">élection des projets : </w:t>
      </w:r>
      <w:r w:rsidR="001635DE" w:rsidRPr="00C47F6B">
        <w:rPr>
          <w:rFonts w:ascii="Arial" w:hAnsi="Arial" w:cs="Arial"/>
          <w:color w:val="000000" w:themeColor="text1"/>
        </w:rPr>
        <w:t>fin</w:t>
      </w:r>
      <w:r w:rsidR="00DD737F" w:rsidRPr="00C47F6B">
        <w:rPr>
          <w:rFonts w:ascii="Arial" w:hAnsi="Arial" w:cs="Arial"/>
          <w:color w:val="000000" w:themeColor="text1"/>
        </w:rPr>
        <w:t xml:space="preserve"> février 2025</w:t>
      </w:r>
    </w:p>
    <w:p w14:paraId="70F00754" w14:textId="523E3295" w:rsidR="000861A7" w:rsidRPr="00C47F6B" w:rsidRDefault="000861A7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 xml:space="preserve">Soumission des projets présélectionnés : du lundi 17 mars 2025 au vendredi 18 avril 2025 à l’adresse </w:t>
      </w:r>
      <w:hyperlink r:id="rId9" w:history="1">
        <w:r w:rsidRPr="00C47F6B">
          <w:rPr>
            <w:rStyle w:val="Lienhypertexte"/>
            <w:b/>
          </w:rPr>
          <w:t>insb.structures@cnrs.fr</w:t>
        </w:r>
      </w:hyperlink>
    </w:p>
    <w:p w14:paraId="3FF46897" w14:textId="3F15A102" w:rsidR="000861A7" w:rsidRPr="00C47F6B" w:rsidRDefault="000861A7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>Arbitrage des projets de réseaux thématiques : automne 2025</w:t>
      </w:r>
    </w:p>
    <w:p w14:paraId="1873FE37" w14:textId="77777777" w:rsidR="000861A7" w:rsidRPr="00C47F6B" w:rsidRDefault="000861A7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59E6CA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7B5199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C47F6B">
        <w:rPr>
          <w:rFonts w:ascii="Arial" w:hAnsi="Arial" w:cs="Arial"/>
          <w:b/>
          <w:color w:val="000000" w:themeColor="text1"/>
          <w:u w:val="single"/>
        </w:rPr>
        <w:lastRenderedPageBreak/>
        <w:t>Contact</w:t>
      </w:r>
    </w:p>
    <w:p w14:paraId="08F602AC" w14:textId="1215356B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 xml:space="preserve">Pour toute question relative à cet AMI ou pour obtenir des précisions, veuillez nous contacter à </w:t>
      </w:r>
      <w:r w:rsidRPr="00C47F6B">
        <w:rPr>
          <w:rFonts w:ascii="Arial" w:hAnsi="Arial" w:cs="Arial"/>
          <w:i/>
          <w:color w:val="000000" w:themeColor="text1"/>
        </w:rPr>
        <w:t>insb.structures@cnrs.fr</w:t>
      </w:r>
    </w:p>
    <w:p w14:paraId="60D13AC7" w14:textId="77777777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3BA55A" w14:textId="5FBE6F1E" w:rsidR="00DD737F" w:rsidRPr="00C47F6B" w:rsidRDefault="00DD737F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7F6B">
        <w:rPr>
          <w:rFonts w:ascii="Arial" w:hAnsi="Arial" w:cs="Arial"/>
          <w:color w:val="000000" w:themeColor="text1"/>
        </w:rPr>
        <w:t>Nous sommes impatients de découvrir vos projets</w:t>
      </w:r>
      <w:r w:rsidR="00432DC2" w:rsidRPr="00C47F6B">
        <w:rPr>
          <w:rFonts w:ascii="Arial" w:hAnsi="Arial" w:cs="Arial"/>
          <w:color w:val="000000" w:themeColor="text1"/>
        </w:rPr>
        <w:t>.</w:t>
      </w:r>
    </w:p>
    <w:p w14:paraId="0A768BCE" w14:textId="5AE09980" w:rsidR="00763D98" w:rsidRPr="00C47F6B" w:rsidRDefault="00763D98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6DBBD5" w14:textId="77777777" w:rsidR="00763D98" w:rsidRPr="00C47F6B" w:rsidRDefault="00763D98" w:rsidP="00DD737F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763D98" w:rsidRPr="00C47F6B" w:rsidSect="006A6717">
      <w:footerReference w:type="default" r:id="rId10"/>
      <w:headerReference w:type="first" r:id="rId11"/>
      <w:footerReference w:type="first" r:id="rId12"/>
      <w:pgSz w:w="11906" w:h="16838"/>
      <w:pgMar w:top="1618" w:right="1077" w:bottom="1440" w:left="107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A558D" w14:textId="77777777" w:rsidR="00024576" w:rsidRDefault="00024576" w:rsidP="005851F4">
      <w:pPr>
        <w:spacing w:after="0" w:line="240" w:lineRule="auto"/>
      </w:pPr>
      <w:r>
        <w:separator/>
      </w:r>
    </w:p>
  </w:endnote>
  <w:endnote w:type="continuationSeparator" w:id="0">
    <w:p w14:paraId="0A624DDA" w14:textId="77777777" w:rsidR="00024576" w:rsidRDefault="00024576" w:rsidP="005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3B67" w14:textId="77777777" w:rsidR="00126AD2" w:rsidRDefault="00126AD2" w:rsidP="00126AD2">
    <w:pPr>
      <w:tabs>
        <w:tab w:val="right" w:pos="9639"/>
      </w:tabs>
      <w:spacing w:after="0"/>
      <w:rPr>
        <w:rFonts w:ascii="Arial" w:hAnsi="Arial" w:cs="Arial"/>
        <w:b/>
        <w:color w:val="7F7F7F"/>
      </w:rPr>
    </w:pPr>
  </w:p>
  <w:p w14:paraId="723E7449" w14:textId="4A7B63DA" w:rsidR="00126AD2" w:rsidRPr="00126AD2" w:rsidRDefault="00126AD2" w:rsidP="00126AD2">
    <w:pPr>
      <w:tabs>
        <w:tab w:val="right" w:pos="9639"/>
      </w:tabs>
      <w:spacing w:after="0"/>
      <w:rPr>
        <w:rFonts w:ascii="Arial" w:hAnsi="Arial" w:cs="Arial"/>
        <w:color w:val="7F7F7F" w:themeColor="text1" w:themeTint="80"/>
        <w:sz w:val="18"/>
        <w:szCs w:val="18"/>
      </w:rPr>
    </w:pPr>
    <w:r w:rsidRPr="00D85CD4">
      <w:rPr>
        <w:rFonts w:ascii="Arial" w:hAnsi="Arial" w:cs="Arial"/>
        <w:b/>
        <w:color w:val="7F7F7F"/>
      </w:rPr>
      <w:t>CNRS</w:t>
    </w:r>
    <w:r w:rsidRPr="00D85CD4">
      <w:rPr>
        <w:rFonts w:ascii="Arial" w:hAnsi="Arial" w:cs="Arial"/>
        <w:b/>
        <w:color w:val="7F7F7F"/>
      </w:rPr>
      <w:br/>
    </w:r>
    <w:r w:rsidRPr="00D85CD4">
      <w:rPr>
        <w:rFonts w:ascii="Arial" w:hAnsi="Arial" w:cs="Arial"/>
        <w:color w:val="7F7F7F"/>
        <w:sz w:val="18"/>
      </w:rPr>
      <w:t>Entité</w:t>
    </w: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001911" wp14:editId="5BCE8774">
              <wp:simplePos x="0" y="0"/>
              <wp:positionH relativeFrom="column">
                <wp:posOffset>5812418</wp:posOffset>
              </wp:positionH>
              <wp:positionV relativeFrom="page">
                <wp:posOffset>10126980</wp:posOffset>
              </wp:positionV>
              <wp:extent cx="320040" cy="165100"/>
              <wp:effectExtent l="0" t="0" r="0" b="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B4BE7E" w14:textId="77777777" w:rsidR="00126AD2" w:rsidRDefault="00126AD2" w:rsidP="00126AD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00191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57.65pt;margin-top:797.4pt;width:25.2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" filled="f" stroked="f" strokeweight=".5pt">
              <v:textbox inset="0,0,0,0">
                <w:txbxContent>
                  <w:p w14:paraId="50B4BE7E" w14:textId="77777777" w:rsidR="00126AD2" w:rsidRDefault="00126AD2" w:rsidP="00126AD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color w:val="7F7F7F"/>
        <w:sz w:val="18"/>
      </w:rPr>
      <w:tab/>
    </w:r>
    <w:sdt>
      <w:sdtPr>
        <w:rPr>
          <w:rStyle w:val="Numrodepage"/>
          <w:rFonts w:ascii="Arial" w:hAnsi="Arial" w:cs="Arial"/>
          <w:color w:val="7F7F7F" w:themeColor="text1" w:themeTint="80"/>
          <w:sz w:val="18"/>
          <w:szCs w:val="18"/>
        </w:rPr>
        <w:id w:val="1691718379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begin"/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instrText xml:space="preserve"> PAGE </w:instrText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separate"/>
        </w:r>
        <w:r w:rsidR="00480AE8">
          <w:rPr>
            <w:rStyle w:val="Numrodepage"/>
            <w:rFonts w:ascii="Arial" w:hAnsi="Arial" w:cs="Arial"/>
            <w:noProof/>
            <w:color w:val="7F7F7F" w:themeColor="text1" w:themeTint="80"/>
            <w:sz w:val="18"/>
            <w:szCs w:val="18"/>
          </w:rPr>
          <w:t>2</w:t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end"/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t xml:space="preserve"> | </w:t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begin"/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instrText xml:space="preserve"> NUMPAGES </w:instrText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separate"/>
        </w:r>
        <w:r w:rsidR="00480AE8">
          <w:rPr>
            <w:rStyle w:val="Numrodepage"/>
            <w:rFonts w:ascii="Arial" w:hAnsi="Arial" w:cs="Arial"/>
            <w:noProof/>
            <w:color w:val="7F7F7F" w:themeColor="text1" w:themeTint="80"/>
            <w:sz w:val="18"/>
            <w:szCs w:val="18"/>
          </w:rPr>
          <w:t>2</w:t>
        </w:r>
        <w:r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end"/>
        </w:r>
      </w:sdtContent>
    </w:sdt>
  </w:p>
  <w:p w14:paraId="18964733" w14:textId="6ADFA8F3" w:rsidR="004D3A78" w:rsidRPr="00BE5E8C" w:rsidRDefault="004D3A78" w:rsidP="004D3A78">
    <w:pPr>
      <w:tabs>
        <w:tab w:val="left" w:pos="426"/>
        <w:tab w:val="left" w:pos="6103"/>
      </w:tabs>
      <w:spacing w:after="0"/>
      <w:ind w:right="357"/>
      <w:rPr>
        <w:rFonts w:ascii="Arial" w:hAnsi="Arial" w:cs="Arial"/>
        <w:color w:val="7F7F7F" w:themeColor="text1" w:themeTint="80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2F3B" w14:textId="77777777" w:rsidR="00126AD2" w:rsidRDefault="00126AD2" w:rsidP="00512EDF">
    <w:pPr>
      <w:spacing w:after="0"/>
      <w:rPr>
        <w:rFonts w:ascii="Arial" w:hAnsi="Arial" w:cs="Arial"/>
        <w:b/>
        <w:color w:val="7F7F7F"/>
      </w:rPr>
    </w:pPr>
  </w:p>
  <w:p w14:paraId="0EBBAF52" w14:textId="000442FA" w:rsidR="00512EDF" w:rsidRPr="00D85CD4" w:rsidRDefault="00512EDF" w:rsidP="00512EDF">
    <w:pPr>
      <w:spacing w:after="0"/>
      <w:rPr>
        <w:rFonts w:ascii="Arial" w:hAnsi="Arial" w:cs="Arial"/>
        <w:color w:val="7F7F7F"/>
        <w:sz w:val="18"/>
      </w:rPr>
    </w:pPr>
    <w:r w:rsidRPr="00D85CD4">
      <w:rPr>
        <w:rFonts w:ascii="Arial" w:hAnsi="Arial" w:cs="Arial"/>
        <w:b/>
        <w:color w:val="7F7F7F"/>
      </w:rPr>
      <w:t>CNRS</w:t>
    </w:r>
    <w:r w:rsidRPr="00D85CD4">
      <w:rPr>
        <w:rFonts w:ascii="Arial" w:hAnsi="Arial" w:cs="Arial"/>
        <w:b/>
        <w:color w:val="7F7F7F"/>
      </w:rPr>
      <w:br/>
    </w:r>
    <w:r w:rsidR="00DD737F">
      <w:rPr>
        <w:rFonts w:ascii="Arial" w:hAnsi="Arial" w:cs="Arial"/>
        <w:color w:val="7F7F7F"/>
        <w:sz w:val="18"/>
      </w:rPr>
      <w:t xml:space="preserve">Biologie </w:t>
    </w:r>
  </w:p>
  <w:p w14:paraId="351D6EE5" w14:textId="38BCBD07" w:rsidR="00BE5E8C" w:rsidRPr="00126AD2" w:rsidRDefault="004D3A78" w:rsidP="00126AD2">
    <w:pPr>
      <w:pStyle w:val="Pieddepage"/>
      <w:tabs>
        <w:tab w:val="clear" w:pos="4536"/>
        <w:tab w:val="clear" w:pos="9072"/>
        <w:tab w:val="right" w:pos="9639"/>
      </w:tabs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b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5391913" wp14:editId="52436246">
              <wp:simplePos x="0" y="0"/>
              <wp:positionH relativeFrom="column">
                <wp:posOffset>5812418</wp:posOffset>
              </wp:positionH>
              <wp:positionV relativeFrom="page">
                <wp:posOffset>10126980</wp:posOffset>
              </wp:positionV>
              <wp:extent cx="320040" cy="165100"/>
              <wp:effectExtent l="0" t="0" r="0" b="0"/>
              <wp:wrapNone/>
              <wp:docPr id="607649219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F669F" w14:textId="77777777" w:rsidR="00FB2392" w:rsidRDefault="00FB2392" w:rsidP="00FB239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53919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7.65pt;margin-top:797.4pt;width:25.2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" filled="f" stroked="f" strokeweight=".5pt">
              <v:textbox inset="0,0,0,0">
                <w:txbxContent>
                  <w:p w14:paraId="6B4F669F" w14:textId="77777777" w:rsidR="00FB2392" w:rsidRDefault="00FB2392" w:rsidP="00FB239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26AD2">
      <w:rPr>
        <w:rFonts w:ascii="Arial" w:hAnsi="Arial" w:cs="Arial"/>
        <w:color w:val="7F7F7F"/>
        <w:sz w:val="18"/>
      </w:rPr>
      <w:tab/>
    </w:r>
    <w:sdt>
      <w:sdtPr>
        <w:rPr>
          <w:rStyle w:val="Numrodepage"/>
          <w:rFonts w:ascii="Arial" w:hAnsi="Arial" w:cs="Arial"/>
          <w:color w:val="7F7F7F" w:themeColor="text1" w:themeTint="80"/>
          <w:sz w:val="18"/>
          <w:szCs w:val="18"/>
        </w:rPr>
        <w:id w:val="-702014227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begin"/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instrText xml:space="preserve"> PAGE </w:instrText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separate"/>
        </w:r>
        <w:r w:rsidR="00480AE8">
          <w:rPr>
            <w:rStyle w:val="Numrodepage"/>
            <w:rFonts w:ascii="Arial" w:hAnsi="Arial" w:cs="Arial"/>
            <w:noProof/>
            <w:color w:val="7F7F7F" w:themeColor="text1" w:themeTint="80"/>
            <w:sz w:val="18"/>
            <w:szCs w:val="18"/>
          </w:rPr>
          <w:t>1</w:t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end"/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t xml:space="preserve"> | </w:t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begin"/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instrText xml:space="preserve"> NUMPAGES </w:instrText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separate"/>
        </w:r>
        <w:r w:rsidR="00480AE8">
          <w:rPr>
            <w:rStyle w:val="Numrodepage"/>
            <w:rFonts w:ascii="Arial" w:hAnsi="Arial" w:cs="Arial"/>
            <w:noProof/>
            <w:color w:val="7F7F7F" w:themeColor="text1" w:themeTint="80"/>
            <w:sz w:val="18"/>
            <w:szCs w:val="18"/>
          </w:rPr>
          <w:t>2</w:t>
        </w:r>
        <w:r w:rsidR="00126AD2" w:rsidRPr="004B192C">
          <w:rPr>
            <w:rStyle w:val="Numrodepage"/>
            <w:rFonts w:ascii="Arial" w:hAnsi="Arial" w:cs="Arial"/>
            <w:color w:val="7F7F7F" w:themeColor="text1" w:themeTint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C2E2" w14:textId="77777777" w:rsidR="00024576" w:rsidRDefault="00024576" w:rsidP="005851F4">
      <w:pPr>
        <w:spacing w:after="0" w:line="240" w:lineRule="auto"/>
      </w:pPr>
      <w:r>
        <w:separator/>
      </w:r>
    </w:p>
  </w:footnote>
  <w:footnote w:type="continuationSeparator" w:id="0">
    <w:p w14:paraId="4BF93FC9" w14:textId="77777777" w:rsidR="00024576" w:rsidRDefault="00024576" w:rsidP="005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06F8" w14:textId="6810928C" w:rsidR="00BE5E8C" w:rsidRDefault="00D97D3C" w:rsidP="00D42A5F">
    <w:pPr>
      <w:pStyle w:val="En-tte"/>
      <w:tabs>
        <w:tab w:val="clear" w:pos="4536"/>
        <w:tab w:val="clear" w:pos="9072"/>
        <w:tab w:val="left" w:pos="3084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BD78F32" wp14:editId="1151711D">
          <wp:simplePos x="0" y="0"/>
          <wp:positionH relativeFrom="margin">
            <wp:posOffset>-1905</wp:posOffset>
          </wp:positionH>
          <wp:positionV relativeFrom="page">
            <wp:posOffset>457835</wp:posOffset>
          </wp:positionV>
          <wp:extent cx="775252" cy="765080"/>
          <wp:effectExtent l="0" t="0" r="6350" b="0"/>
          <wp:wrapNone/>
          <wp:docPr id="120986409" name="Image 120986409" descr="Une image contenant Police, Graphique, logo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25758" name="Image 1252225758" descr="Une image contenant Police, Graphique, logo, cerc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52" cy="76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A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A86"/>
    <w:multiLevelType w:val="hybridMultilevel"/>
    <w:tmpl w:val="329CD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37A2"/>
    <w:multiLevelType w:val="hybridMultilevel"/>
    <w:tmpl w:val="092C6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9"/>
    <w:rsid w:val="00001FCE"/>
    <w:rsid w:val="000127C8"/>
    <w:rsid w:val="00013F58"/>
    <w:rsid w:val="00024576"/>
    <w:rsid w:val="000758B4"/>
    <w:rsid w:val="000857C3"/>
    <w:rsid w:val="000861A7"/>
    <w:rsid w:val="000F0F13"/>
    <w:rsid w:val="000F1982"/>
    <w:rsid w:val="001175F2"/>
    <w:rsid w:val="001253E3"/>
    <w:rsid w:val="00126AD2"/>
    <w:rsid w:val="0015051C"/>
    <w:rsid w:val="00161C4D"/>
    <w:rsid w:val="001635DE"/>
    <w:rsid w:val="00187CF3"/>
    <w:rsid w:val="00191106"/>
    <w:rsid w:val="001A3F0A"/>
    <w:rsid w:val="001A5AA7"/>
    <w:rsid w:val="001D338D"/>
    <w:rsid w:val="001E17E0"/>
    <w:rsid w:val="00243442"/>
    <w:rsid w:val="00243F52"/>
    <w:rsid w:val="0024718D"/>
    <w:rsid w:val="00292E28"/>
    <w:rsid w:val="00294642"/>
    <w:rsid w:val="002C37C1"/>
    <w:rsid w:val="002C408B"/>
    <w:rsid w:val="002C52A8"/>
    <w:rsid w:val="002E0195"/>
    <w:rsid w:val="003101D8"/>
    <w:rsid w:val="0033628E"/>
    <w:rsid w:val="003363C7"/>
    <w:rsid w:val="00365DEB"/>
    <w:rsid w:val="00366DF8"/>
    <w:rsid w:val="003706F1"/>
    <w:rsid w:val="003857F2"/>
    <w:rsid w:val="003B7B67"/>
    <w:rsid w:val="003D0CE7"/>
    <w:rsid w:val="003D24F6"/>
    <w:rsid w:val="003F2AFA"/>
    <w:rsid w:val="0042316B"/>
    <w:rsid w:val="00432DC2"/>
    <w:rsid w:val="004442A6"/>
    <w:rsid w:val="00447E45"/>
    <w:rsid w:val="00474FBD"/>
    <w:rsid w:val="00480AE8"/>
    <w:rsid w:val="004B192C"/>
    <w:rsid w:val="004B4772"/>
    <w:rsid w:val="004D3A78"/>
    <w:rsid w:val="004D74A5"/>
    <w:rsid w:val="004E61E3"/>
    <w:rsid w:val="004F587B"/>
    <w:rsid w:val="00512EDF"/>
    <w:rsid w:val="005138F6"/>
    <w:rsid w:val="00513CC8"/>
    <w:rsid w:val="00556D41"/>
    <w:rsid w:val="00564D5B"/>
    <w:rsid w:val="005851F4"/>
    <w:rsid w:val="00585EF1"/>
    <w:rsid w:val="005C172E"/>
    <w:rsid w:val="005F556B"/>
    <w:rsid w:val="005F7311"/>
    <w:rsid w:val="0065584A"/>
    <w:rsid w:val="00665F6D"/>
    <w:rsid w:val="00670118"/>
    <w:rsid w:val="00691E6B"/>
    <w:rsid w:val="006A6717"/>
    <w:rsid w:val="006B1A93"/>
    <w:rsid w:val="006B358E"/>
    <w:rsid w:val="006D012B"/>
    <w:rsid w:val="006E719D"/>
    <w:rsid w:val="007204E1"/>
    <w:rsid w:val="00733BC3"/>
    <w:rsid w:val="007433AC"/>
    <w:rsid w:val="00763D98"/>
    <w:rsid w:val="00775A7E"/>
    <w:rsid w:val="00795052"/>
    <w:rsid w:val="007B6433"/>
    <w:rsid w:val="007C4907"/>
    <w:rsid w:val="007D10CD"/>
    <w:rsid w:val="007D6C04"/>
    <w:rsid w:val="007E168F"/>
    <w:rsid w:val="007E2B8D"/>
    <w:rsid w:val="007E5DF2"/>
    <w:rsid w:val="007F0E2F"/>
    <w:rsid w:val="00820BC4"/>
    <w:rsid w:val="00857BC8"/>
    <w:rsid w:val="008B2023"/>
    <w:rsid w:val="008C100A"/>
    <w:rsid w:val="008C1631"/>
    <w:rsid w:val="008D6B30"/>
    <w:rsid w:val="008E7E6D"/>
    <w:rsid w:val="0090579E"/>
    <w:rsid w:val="009368E3"/>
    <w:rsid w:val="009465E7"/>
    <w:rsid w:val="009761F6"/>
    <w:rsid w:val="00981A79"/>
    <w:rsid w:val="00981B4A"/>
    <w:rsid w:val="00990CD2"/>
    <w:rsid w:val="009A47FB"/>
    <w:rsid w:val="009B071C"/>
    <w:rsid w:val="009B65F0"/>
    <w:rsid w:val="009B76C8"/>
    <w:rsid w:val="009C4772"/>
    <w:rsid w:val="009C549B"/>
    <w:rsid w:val="009F1685"/>
    <w:rsid w:val="009F26DB"/>
    <w:rsid w:val="00A07870"/>
    <w:rsid w:val="00A13856"/>
    <w:rsid w:val="00A31B5A"/>
    <w:rsid w:val="00A373DA"/>
    <w:rsid w:val="00A55167"/>
    <w:rsid w:val="00A62D71"/>
    <w:rsid w:val="00A72AAC"/>
    <w:rsid w:val="00AC108A"/>
    <w:rsid w:val="00AD0EEF"/>
    <w:rsid w:val="00AE5952"/>
    <w:rsid w:val="00B25642"/>
    <w:rsid w:val="00B32E64"/>
    <w:rsid w:val="00B40643"/>
    <w:rsid w:val="00B4418C"/>
    <w:rsid w:val="00B54388"/>
    <w:rsid w:val="00B82BC7"/>
    <w:rsid w:val="00B91FF9"/>
    <w:rsid w:val="00B974E6"/>
    <w:rsid w:val="00BE5E8C"/>
    <w:rsid w:val="00C221DB"/>
    <w:rsid w:val="00C3447C"/>
    <w:rsid w:val="00C369D0"/>
    <w:rsid w:val="00C47F6B"/>
    <w:rsid w:val="00C71616"/>
    <w:rsid w:val="00C73574"/>
    <w:rsid w:val="00CA11FE"/>
    <w:rsid w:val="00CD3367"/>
    <w:rsid w:val="00CF0AA3"/>
    <w:rsid w:val="00D04841"/>
    <w:rsid w:val="00D062B9"/>
    <w:rsid w:val="00D368D8"/>
    <w:rsid w:val="00D42A5F"/>
    <w:rsid w:val="00D6309C"/>
    <w:rsid w:val="00D8285C"/>
    <w:rsid w:val="00D85CD4"/>
    <w:rsid w:val="00D97D3C"/>
    <w:rsid w:val="00DA1B0F"/>
    <w:rsid w:val="00DD737F"/>
    <w:rsid w:val="00DE3CCC"/>
    <w:rsid w:val="00E02097"/>
    <w:rsid w:val="00E10454"/>
    <w:rsid w:val="00E256A2"/>
    <w:rsid w:val="00E42A53"/>
    <w:rsid w:val="00E82F09"/>
    <w:rsid w:val="00ED2242"/>
    <w:rsid w:val="00ED4CC1"/>
    <w:rsid w:val="00ED6C88"/>
    <w:rsid w:val="00F11EAA"/>
    <w:rsid w:val="00F13F17"/>
    <w:rsid w:val="00F302EA"/>
    <w:rsid w:val="00F33376"/>
    <w:rsid w:val="00F968DE"/>
    <w:rsid w:val="00F97373"/>
    <w:rsid w:val="00FA5DCD"/>
    <w:rsid w:val="00FB2392"/>
    <w:rsid w:val="00FB55F1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5FC43"/>
  <w15:chartTrackingRefBased/>
  <w15:docId w15:val="{68A09621-80B5-4414-9888-A73A3E6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1F4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color w:val="00284B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73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7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1F4"/>
    <w:rPr>
      <w:rFonts w:ascii="Arial" w:eastAsiaTheme="majorEastAsia" w:hAnsi="Arial" w:cstheme="majorBidi"/>
      <w:color w:val="00284B"/>
      <w:szCs w:val="32"/>
    </w:rPr>
  </w:style>
  <w:style w:type="paragraph" w:styleId="En-tte">
    <w:name w:val="header"/>
    <w:basedOn w:val="Normal"/>
    <w:link w:val="En-tt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1F4"/>
  </w:style>
  <w:style w:type="paragraph" w:styleId="Pieddepage">
    <w:name w:val="footer"/>
    <w:basedOn w:val="Normal"/>
    <w:link w:val="PieddepageCar"/>
    <w:uiPriority w:val="99"/>
    <w:unhideWhenUsed/>
    <w:rsid w:val="0058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1F4"/>
  </w:style>
  <w:style w:type="character" w:styleId="Numrodepage">
    <w:name w:val="page number"/>
    <w:basedOn w:val="Policepardfaut"/>
    <w:uiPriority w:val="99"/>
    <w:semiHidden/>
    <w:unhideWhenUsed/>
    <w:rsid w:val="00BE5E8C"/>
  </w:style>
  <w:style w:type="character" w:customStyle="1" w:styleId="Titre3Car">
    <w:name w:val="Titre 3 Car"/>
    <w:basedOn w:val="Policepardfaut"/>
    <w:link w:val="Titre3"/>
    <w:uiPriority w:val="9"/>
    <w:semiHidden/>
    <w:rsid w:val="00DD73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D73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DD737F"/>
    <w:pPr>
      <w:ind w:left="720"/>
      <w:contextualSpacing/>
    </w:pPr>
  </w:style>
  <w:style w:type="paragraph" w:styleId="Rvision">
    <w:name w:val="Revision"/>
    <w:hidden/>
    <w:uiPriority w:val="99"/>
    <w:semiHidden/>
    <w:rsid w:val="00CD336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61A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b.structures@cn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b.structures@cnr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9A787-BF53-479C-BCA8-7E7885FF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CNRS-DR16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DEDRYE Hugo</dc:creator>
  <cp:keywords/>
  <dc:description/>
  <cp:lastModifiedBy>CAVARD Catherine</cp:lastModifiedBy>
  <cp:revision>2</cp:revision>
  <cp:lastPrinted>2024-02-18T16:38:00Z</cp:lastPrinted>
  <dcterms:created xsi:type="dcterms:W3CDTF">2024-12-17T13:35:00Z</dcterms:created>
  <dcterms:modified xsi:type="dcterms:W3CDTF">2024-12-17T13:35:00Z</dcterms:modified>
</cp:coreProperties>
</file>